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附件6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农贸市场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环境整治与积水管理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市场管理处每日定时清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市场垃圾，保持环境整洁。全面整改市场排水设施，填平地面洼地，消除卫生死角。完善基础设施防蚊措施，在下水道口加装防蚊闸，沙井盖、电缆井盖粘贴防蚊贴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重点清理市场内各类容器积水，包括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档口的洗菜桶、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泡沫箱、瓶、罐等，及时处理洼地和塑料薄膜积水。鱼档、海鲜档的闲置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泡沫箱、桶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必须加盖存放或移入室内。花卉植物档口需定期清理花盆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盆托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积水，水培植物改用土培方式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或定期换水、清洗根部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、刷洗容器壁，或采用投药、隔断等防蚊措施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避免蚊虫孳生。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畜禽饲养档口每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日更换动物饮水槽积水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，每日下班冲洗下水沟槽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。定期检查排水沟畅通情况，发现积水立即疏通。对沙井、电缆沟、排水沟等难以清除积水的区域，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投放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持效性久、效果好的灭蚊幼药物进行防制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、成蚊消杀措施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市场周边绿化带实施滞留喷洒，重点处理墙面、墙角及档口下部阴暗处。绿化植被喷洒至2米以下高度，确保叶片背面均匀覆盖药液，每月至少处理一次。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外环境采用超低容量喷雾，作业时间选择清晨或傍晚，每周1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2次。市场内部优先使用灭蚊灯等物理防制措施。定期使用热烟雾机处理下水道蚊虫。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设立专职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员，负责日常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巡查和问题整改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定期发动商户参与孳生地清理。聘请专业消杀队伍定期开展综合防制，确保用药规范安全。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操作人员做好个人防护，规范使用合格杀虫剂。药物存放于专用场所，避免污染食品和接触人群。建立工作台账，记录消杀情况和问题整改结果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7FE2E12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